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right="0" w:firstLine="0" w:firstLineChars="0"/>
        <w:jc w:val="center"/>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小标宋_GBK" w:hAnsi="方正小标宋_GBK" w:eastAsia="方正小标宋_GBK" w:cs="方正小标宋_GBK"/>
          <w:b w:val="0"/>
          <w:bCs w:val="0"/>
          <w:color w:val="auto"/>
          <w:kern w:val="2"/>
          <w:sz w:val="44"/>
          <w:szCs w:val="44"/>
          <w:lang w:val="en-US" w:eastAsia="zh-CN" w:bidi="ar"/>
        </w:rPr>
        <w:t>成都东部新区人民调解专家考核办法（试行）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方正仿宋_GBK" w:hAnsi="方正仿宋_GBK" w:eastAsia="方正仿宋_GBK" w:cs="方正仿宋_GBK"/>
          <w:b w:val="0"/>
          <w:bCs w:val="0"/>
          <w:color w:val="auto"/>
          <w:kern w:val="2"/>
          <w:sz w:val="32"/>
          <w:szCs w:val="32"/>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val="0"/>
          <w:bCs w:val="0"/>
          <w:color w:val="auto"/>
          <w:kern w:val="2"/>
          <w:sz w:val="32"/>
          <w:szCs w:val="32"/>
          <w:lang w:val="en-US" w:eastAsia="zh-CN" w:bidi="ar"/>
        </w:rPr>
        <w:t> 为进一步提高人民调解专家管理水平，加强和规范人民调解专家年度考核工作，客观、公正、科学地反映人民调解工作实绩，推进人民调解机制健康、高效运转，更好更多更快地化解社会矛盾，根据《中华人民共和国人民调解法》《四川省人民调解条例》《四川省人民调解规范化建设办法》等有关规定，结合新区实际，制定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黑体_GBK" w:hAnsi="方正黑体_GBK" w:eastAsia="方正黑体_GBK" w:cs="方正黑体_GBK"/>
          <w:b w:val="0"/>
          <w:bCs w:val="0"/>
          <w:color w:val="auto"/>
          <w:kern w:val="2"/>
          <w:sz w:val="32"/>
          <w:szCs w:val="32"/>
          <w:lang w:val="en-US" w:eastAsia="zh-CN" w:bidi="ar"/>
        </w:rPr>
      </w:pPr>
      <w:r>
        <w:rPr>
          <w:rFonts w:hint="eastAsia" w:ascii="方正黑体_GBK" w:hAnsi="方正黑体_GBK" w:eastAsia="方正黑体_GBK" w:cs="方正黑体_GBK"/>
          <w:b w:val="0"/>
          <w:bCs w:val="0"/>
          <w:color w:val="auto"/>
          <w:kern w:val="2"/>
          <w:sz w:val="32"/>
          <w:szCs w:val="32"/>
          <w:lang w:val="en-US" w:eastAsia="zh-CN" w:bidi="ar"/>
        </w:rPr>
        <w:t>一、考核对象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val="0"/>
          <w:bCs w:val="0"/>
          <w:color w:val="auto"/>
          <w:kern w:val="2"/>
          <w:sz w:val="32"/>
          <w:szCs w:val="32"/>
          <w:lang w:val="en-US" w:eastAsia="zh-CN" w:bidi="ar"/>
        </w:rPr>
        <w:t>成都东部新区人民调解专家库的人民调解专家（以下简称调解专家）。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黑体_GBK" w:hAnsi="方正黑体_GBK" w:eastAsia="方正黑体_GBK" w:cs="方正黑体_GBK"/>
          <w:b w:val="0"/>
          <w:bCs w:val="0"/>
          <w:color w:val="auto"/>
          <w:kern w:val="2"/>
          <w:sz w:val="32"/>
          <w:szCs w:val="32"/>
          <w:lang w:val="en-US" w:eastAsia="zh-CN" w:bidi="ar"/>
        </w:rPr>
        <w:t>二、考核机构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val="0"/>
          <w:bCs w:val="0"/>
          <w:color w:val="auto"/>
          <w:kern w:val="2"/>
          <w:sz w:val="32"/>
          <w:szCs w:val="32"/>
          <w:lang w:val="en-US" w:eastAsia="zh-CN" w:bidi="ar"/>
        </w:rPr>
        <w:t>调解专家由成都东部新区人民调解指导中心（以下简称指导中心）负责组织实施考核。成都东部新区应急安全管理局对指导中心的年度考核工作进行监督和指导。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方正黑体_GBK" w:hAnsi="方正黑体_GBK" w:eastAsia="方正黑体_GBK" w:cs="方正黑体_GBK"/>
          <w:b w:val="0"/>
          <w:bCs w:val="0"/>
          <w:color w:val="auto"/>
          <w:kern w:val="2"/>
          <w:sz w:val="32"/>
          <w:szCs w:val="32"/>
          <w:lang w:val="en-US" w:eastAsia="zh-CN" w:bidi="ar"/>
        </w:rPr>
      </w:pPr>
      <w:r>
        <w:rPr>
          <w:rFonts w:hint="eastAsia" w:ascii="方正黑体_GBK" w:hAnsi="方正黑体_GBK" w:eastAsia="方正黑体_GBK" w:cs="方正黑体_GBK"/>
          <w:b w:val="0"/>
          <w:bCs w:val="0"/>
          <w:color w:val="auto"/>
          <w:kern w:val="2"/>
          <w:sz w:val="32"/>
          <w:szCs w:val="32"/>
          <w:lang w:val="en-US" w:eastAsia="zh-CN" w:bidi="ar"/>
        </w:rPr>
        <w:t>三、考核方法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sz w:val="32"/>
          <w:szCs w:val="32"/>
        </w:rPr>
        <w:t>调解</w:t>
      </w:r>
      <w:r>
        <w:rPr>
          <w:rFonts w:hint="eastAsia" w:ascii="方正仿宋_GBK" w:hAnsi="方正仿宋_GBK" w:eastAsia="方正仿宋_GBK" w:cs="方正仿宋_GBK"/>
          <w:sz w:val="32"/>
          <w:szCs w:val="32"/>
          <w:lang w:val="en-US" w:eastAsia="zh-CN"/>
        </w:rPr>
        <w:t>专家</w:t>
      </w:r>
      <w:r>
        <w:rPr>
          <w:rFonts w:hint="eastAsia" w:ascii="方正仿宋_GBK" w:hAnsi="方正仿宋_GBK" w:eastAsia="方正仿宋_GBK" w:cs="方正仿宋_GBK"/>
          <w:sz w:val="32"/>
          <w:szCs w:val="32"/>
        </w:rPr>
        <w:t>实行年度考核制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 w:val="0"/>
          <w:bCs w:val="0"/>
          <w:color w:val="auto"/>
          <w:kern w:val="2"/>
          <w:sz w:val="32"/>
          <w:szCs w:val="32"/>
          <w:lang w:val="en-US" w:eastAsia="zh-CN" w:bidi="ar"/>
        </w:rPr>
        <w:t>指导中心每年组织对调解专家上一年度履职情况进行考核。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黑体_GBK" w:hAnsi="方正黑体_GBK" w:eastAsia="方正黑体_GBK" w:cs="方正黑体_GBK"/>
          <w:b w:val="0"/>
          <w:bCs w:val="0"/>
          <w:color w:val="auto"/>
          <w:kern w:val="2"/>
          <w:sz w:val="32"/>
          <w:szCs w:val="32"/>
          <w:lang w:val="en-US" w:eastAsia="zh-CN" w:bidi="ar"/>
        </w:rPr>
      </w:pPr>
      <w:r>
        <w:rPr>
          <w:rFonts w:hint="eastAsia" w:ascii="方正黑体_GBK" w:hAnsi="方正黑体_GBK" w:eastAsia="方正黑体_GBK" w:cs="方正黑体_GBK"/>
          <w:b w:val="0"/>
          <w:bCs w:val="0"/>
          <w:color w:val="auto"/>
          <w:kern w:val="2"/>
          <w:sz w:val="32"/>
          <w:szCs w:val="32"/>
          <w:lang w:val="en-US" w:eastAsia="zh-CN" w:bidi="ar"/>
        </w:rPr>
        <w:t>四、考核内容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val="0"/>
          <w:bCs w:val="0"/>
          <w:color w:val="auto"/>
          <w:kern w:val="2"/>
          <w:sz w:val="32"/>
          <w:szCs w:val="32"/>
          <w:lang w:val="en-US" w:eastAsia="zh-CN" w:bidi="ar"/>
        </w:rPr>
        <w:t>考核内容主要包括思想政治、工作作风</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理论研究、</w:t>
      </w:r>
      <w:r>
        <w:rPr>
          <w:rFonts w:hint="eastAsia" w:ascii="Times New Roman" w:hAnsi="Times New Roman" w:eastAsia="方正仿宋_GBK" w:cs="Times New Roman"/>
          <w:i w:val="0"/>
          <w:iCs w:val="0"/>
          <w:caps w:val="0"/>
          <w:color w:val="000000"/>
          <w:spacing w:val="0"/>
          <w:kern w:val="2"/>
          <w:sz w:val="32"/>
          <w:szCs w:val="32"/>
          <w:shd w:val="clear" w:fill="FFFFFF"/>
          <w:lang w:val="en-US" w:eastAsia="zh-CN" w:bidi="ar-SA"/>
        </w:rPr>
        <w:t>调解服务</w:t>
      </w:r>
      <w:r>
        <w:rPr>
          <w:rFonts w:hint="eastAsia" w:ascii="方正仿宋_GBK" w:hAnsi="方正仿宋_GBK" w:eastAsia="方正仿宋_GBK" w:cs="方正仿宋_GBK"/>
          <w:b w:val="0"/>
          <w:bCs w:val="0"/>
          <w:color w:val="auto"/>
          <w:kern w:val="2"/>
          <w:sz w:val="32"/>
          <w:szCs w:val="32"/>
          <w:lang w:val="en-US" w:eastAsia="zh-CN" w:bidi="ar"/>
        </w:rPr>
        <w:t>、宣传服务和业务培训。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方正黑体_GBK" w:hAnsi="方正黑体_GBK" w:eastAsia="方正黑体_GBK" w:cs="方正黑体_GBK"/>
          <w:b w:val="0"/>
          <w:bCs w:val="0"/>
          <w:color w:val="auto"/>
          <w:kern w:val="2"/>
          <w:sz w:val="32"/>
          <w:szCs w:val="32"/>
          <w:lang w:val="en-US" w:eastAsia="zh-CN" w:bidi="ar"/>
        </w:rPr>
      </w:pPr>
      <w:r>
        <w:rPr>
          <w:rFonts w:hint="eastAsia" w:ascii="方正黑体_GBK" w:hAnsi="方正黑体_GBK" w:eastAsia="方正黑体_GBK" w:cs="方正黑体_GBK"/>
          <w:b w:val="0"/>
          <w:bCs w:val="0"/>
          <w:color w:val="auto"/>
          <w:kern w:val="2"/>
          <w:sz w:val="32"/>
          <w:szCs w:val="32"/>
          <w:lang w:val="en-US" w:eastAsia="zh-CN" w:bidi="ar"/>
        </w:rPr>
        <w:t>五、考核结果认定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sz w:val="32"/>
          <w:szCs w:val="32"/>
          <w:lang w:val="en-US" w:eastAsia="zh-CN"/>
        </w:rPr>
        <w:t>调解专家每年的</w:t>
      </w:r>
      <w:r>
        <w:rPr>
          <w:rFonts w:hint="eastAsia" w:ascii="Times New Roman" w:hAnsi="Times New Roman" w:eastAsia="方正仿宋_GBK" w:cs="Times New Roman"/>
          <w:b w:val="0"/>
          <w:bCs w:val="0"/>
          <w:color w:val="auto"/>
          <w:kern w:val="2"/>
          <w:sz w:val="32"/>
          <w:szCs w:val="32"/>
          <w:lang w:val="en-US" w:eastAsia="zh-CN" w:bidi="ar"/>
        </w:rPr>
        <w:t>基础分为80分，</w:t>
      </w:r>
      <w:r>
        <w:rPr>
          <w:rFonts w:hint="eastAsia" w:ascii="方正仿宋_GBK" w:hAnsi="方正仿宋_GBK" w:eastAsia="方正仿宋_GBK" w:cs="方正仿宋_GBK"/>
          <w:sz w:val="32"/>
          <w:szCs w:val="32"/>
          <w:lang w:val="en-US" w:eastAsia="zh-CN"/>
        </w:rPr>
        <w:t>采取加分、扣分的方式进行年度考核，按“总分值=基础分+加分+扣分”计算分值</w:t>
      </w:r>
      <w:r>
        <w:rPr>
          <w:rFonts w:hint="eastAsia" w:ascii="Times New Roman" w:hAnsi="Times New Roman" w:eastAsia="方正仿宋_GBK" w:cs="Times New Roman"/>
          <w:b w:val="0"/>
          <w:bCs w:val="0"/>
          <w:color w:val="auto"/>
          <w:kern w:val="2"/>
          <w:sz w:val="32"/>
          <w:szCs w:val="32"/>
          <w:lang w:val="en-US" w:eastAsia="zh-CN" w:bidi="ar"/>
        </w:rPr>
        <w:t>，加分后分值总数不设上限，扣分后分值下限为0分。</w:t>
      </w:r>
      <w:r>
        <w:rPr>
          <w:rFonts w:hint="eastAsia" w:ascii="方正仿宋_GBK" w:hAnsi="方正仿宋_GBK" w:eastAsia="方正仿宋_GBK" w:cs="方正仿宋_GBK"/>
          <w:b w:val="0"/>
          <w:bCs w:val="0"/>
          <w:color w:val="auto"/>
          <w:kern w:val="2"/>
          <w:sz w:val="32"/>
          <w:szCs w:val="32"/>
          <w:lang w:val="en-US" w:eastAsia="zh-CN" w:bidi="ar"/>
        </w:rPr>
        <w:t>考核结果分为优秀、合格、不合格三种。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default" w:ascii="Times New Roman" w:hAnsi="Times New Roman" w:eastAsia="方正仿宋_GBK" w:cs="Times New Roman"/>
          <w:b w:val="0"/>
          <w:bCs w:val="0"/>
          <w:color w:val="auto"/>
          <w:kern w:val="2"/>
          <w:sz w:val="32"/>
          <w:szCs w:val="32"/>
          <w:lang w:val="en-US" w:eastAsia="zh-CN" w:bidi="ar"/>
        </w:rPr>
        <w:t>1.</w:t>
      </w:r>
      <w:r>
        <w:rPr>
          <w:rFonts w:hint="eastAsia" w:ascii="方正仿宋_GBK" w:hAnsi="方正仿宋_GBK" w:eastAsia="方正仿宋_GBK" w:cs="方正仿宋_GBK"/>
          <w:b w:val="0"/>
          <w:bCs w:val="0"/>
          <w:color w:val="auto"/>
          <w:kern w:val="2"/>
          <w:sz w:val="32"/>
          <w:szCs w:val="32"/>
          <w:lang w:val="en-US" w:eastAsia="zh-CN" w:bidi="ar"/>
        </w:rPr>
        <w:t>优秀：考核得分</w:t>
      </w:r>
      <w:r>
        <w:rPr>
          <w:rFonts w:hint="default" w:ascii="Times New Roman" w:hAnsi="Times New Roman" w:eastAsia="方正仿宋_GBK" w:cs="Times New Roman"/>
          <w:b w:val="0"/>
          <w:bCs w:val="0"/>
          <w:color w:val="auto"/>
          <w:kern w:val="2"/>
          <w:sz w:val="32"/>
          <w:szCs w:val="32"/>
          <w:lang w:val="en-US" w:eastAsia="zh-CN" w:bidi="ar"/>
        </w:rPr>
        <w:t>90</w:t>
      </w:r>
      <w:r>
        <w:rPr>
          <w:rFonts w:hint="eastAsia" w:ascii="方正仿宋_GBK" w:hAnsi="方正仿宋_GBK" w:eastAsia="方正仿宋_GBK" w:cs="方正仿宋_GBK"/>
          <w:b w:val="0"/>
          <w:bCs w:val="0"/>
          <w:color w:val="auto"/>
          <w:kern w:val="2"/>
          <w:sz w:val="32"/>
          <w:szCs w:val="32"/>
          <w:lang w:val="en-US" w:eastAsia="zh-CN" w:bidi="ar"/>
        </w:rPr>
        <w:t>分以上为优秀调解专家； 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Times New Roman" w:hAnsi="Times New Roman" w:eastAsia="方正仿宋_GBK" w:cs="Times New Roman"/>
          <w:b w:val="0"/>
          <w:bCs w:val="0"/>
          <w:color w:val="auto"/>
          <w:kern w:val="2"/>
          <w:sz w:val="32"/>
          <w:szCs w:val="32"/>
          <w:lang w:val="en-US" w:eastAsia="zh-CN" w:bidi="ar"/>
        </w:rPr>
        <w:t>2.</w:t>
      </w:r>
      <w:r>
        <w:rPr>
          <w:rFonts w:hint="eastAsia" w:ascii="方正仿宋_GBK" w:hAnsi="方正仿宋_GBK" w:eastAsia="方正仿宋_GBK" w:cs="方正仿宋_GBK"/>
          <w:b w:val="0"/>
          <w:bCs w:val="0"/>
          <w:color w:val="auto"/>
          <w:kern w:val="2"/>
          <w:sz w:val="32"/>
          <w:szCs w:val="32"/>
          <w:lang w:val="en-US" w:eastAsia="zh-CN" w:bidi="ar"/>
        </w:rPr>
        <w:t>合格：考核得分</w:t>
      </w:r>
      <w:r>
        <w:rPr>
          <w:rFonts w:hint="eastAsia" w:ascii="Times New Roman" w:hAnsi="Times New Roman" w:eastAsia="方正仿宋_GBK" w:cs="Times New Roman"/>
          <w:b w:val="0"/>
          <w:bCs w:val="0"/>
          <w:color w:val="auto"/>
          <w:kern w:val="2"/>
          <w:sz w:val="32"/>
          <w:szCs w:val="32"/>
          <w:lang w:val="en-US" w:eastAsia="zh-CN" w:bidi="ar"/>
        </w:rPr>
        <w:t>8</w:t>
      </w:r>
      <w:r>
        <w:rPr>
          <w:rFonts w:hint="default" w:ascii="Times New Roman" w:hAnsi="Times New Roman" w:eastAsia="方正仿宋_GBK" w:cs="Times New Roman"/>
          <w:b w:val="0"/>
          <w:bCs w:val="0"/>
          <w:color w:val="auto"/>
          <w:kern w:val="2"/>
          <w:sz w:val="32"/>
          <w:szCs w:val="32"/>
          <w:lang w:val="en-US" w:eastAsia="zh-CN" w:bidi="ar"/>
        </w:rPr>
        <w:t>0—</w:t>
      </w:r>
      <w:r>
        <w:rPr>
          <w:rFonts w:hint="eastAsia" w:ascii="Times New Roman" w:hAnsi="Times New Roman" w:eastAsia="方正仿宋_GBK" w:cs="Times New Roman"/>
          <w:b w:val="0"/>
          <w:bCs w:val="0"/>
          <w:color w:val="auto"/>
          <w:kern w:val="2"/>
          <w:sz w:val="32"/>
          <w:szCs w:val="32"/>
          <w:lang w:val="en-US" w:eastAsia="zh-CN" w:bidi="ar"/>
        </w:rPr>
        <w:t>90</w:t>
      </w:r>
      <w:r>
        <w:rPr>
          <w:rFonts w:hint="eastAsia" w:ascii="方正仿宋_GBK" w:hAnsi="方正仿宋_GBK" w:eastAsia="方正仿宋_GBK" w:cs="方正仿宋_GBK"/>
          <w:b w:val="0"/>
          <w:bCs w:val="0"/>
          <w:color w:val="auto"/>
          <w:kern w:val="2"/>
          <w:sz w:val="32"/>
          <w:szCs w:val="32"/>
          <w:lang w:val="en-US" w:eastAsia="zh-CN" w:bidi="ar"/>
        </w:rPr>
        <w:t>分为合格调解专家； 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Times New Roman" w:hAnsi="Times New Roman" w:eastAsia="方正仿宋_GBK" w:cs="Times New Roman"/>
          <w:b w:val="0"/>
          <w:bCs w:val="0"/>
          <w:color w:val="auto"/>
          <w:kern w:val="2"/>
          <w:sz w:val="32"/>
          <w:szCs w:val="32"/>
          <w:lang w:val="en-US" w:eastAsia="zh-CN" w:bidi="ar"/>
        </w:rPr>
        <w:t>3.</w:t>
      </w:r>
      <w:r>
        <w:rPr>
          <w:rFonts w:hint="eastAsia" w:ascii="方正仿宋_GBK" w:hAnsi="方正仿宋_GBK" w:eastAsia="方正仿宋_GBK" w:cs="方正仿宋_GBK"/>
          <w:b w:val="0"/>
          <w:bCs w:val="0"/>
          <w:color w:val="auto"/>
          <w:kern w:val="2"/>
          <w:sz w:val="32"/>
          <w:szCs w:val="32"/>
          <w:lang w:val="en-US" w:eastAsia="zh-CN" w:bidi="ar"/>
        </w:rPr>
        <w:t>不合格：考核得分低于</w:t>
      </w:r>
      <w:r>
        <w:rPr>
          <w:rFonts w:hint="eastAsia" w:ascii="Times New Roman" w:hAnsi="Times New Roman" w:eastAsia="方正仿宋_GBK" w:cs="Times New Roman"/>
          <w:b w:val="0"/>
          <w:bCs w:val="0"/>
          <w:color w:val="auto"/>
          <w:kern w:val="2"/>
          <w:sz w:val="32"/>
          <w:szCs w:val="32"/>
          <w:lang w:val="en-US" w:eastAsia="zh-CN" w:bidi="ar"/>
        </w:rPr>
        <w:t>8</w:t>
      </w:r>
      <w:r>
        <w:rPr>
          <w:rFonts w:hint="default" w:ascii="Times New Roman" w:hAnsi="Times New Roman" w:eastAsia="方正仿宋_GBK" w:cs="Times New Roman"/>
          <w:b w:val="0"/>
          <w:bCs w:val="0"/>
          <w:color w:val="auto"/>
          <w:kern w:val="2"/>
          <w:sz w:val="32"/>
          <w:szCs w:val="32"/>
          <w:lang w:val="en-US" w:eastAsia="zh-CN" w:bidi="ar"/>
        </w:rPr>
        <w:t>0</w:t>
      </w:r>
      <w:r>
        <w:rPr>
          <w:rFonts w:hint="eastAsia" w:ascii="方正仿宋_GBK" w:hAnsi="方正仿宋_GBK" w:eastAsia="方正仿宋_GBK" w:cs="方正仿宋_GBK"/>
          <w:b w:val="0"/>
          <w:bCs w:val="0"/>
          <w:color w:val="auto"/>
          <w:kern w:val="2"/>
          <w:sz w:val="32"/>
          <w:szCs w:val="32"/>
          <w:lang w:val="en-US" w:eastAsia="zh-CN" w:bidi="ar"/>
        </w:rPr>
        <w:t>分为不合格调解专家。 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黑体_GBK" w:hAnsi="方正黑体_GBK" w:eastAsia="方正黑体_GBK" w:cs="方正黑体_GBK"/>
          <w:b w:val="0"/>
          <w:bCs w:val="0"/>
          <w:color w:val="auto"/>
          <w:kern w:val="2"/>
          <w:sz w:val="32"/>
          <w:szCs w:val="32"/>
          <w:lang w:val="en-US" w:eastAsia="zh-CN" w:bidi="ar"/>
        </w:rPr>
        <w:t>六、考核结果应用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Times New Roman" w:hAnsi="Times New Roman" w:eastAsia="方正仿宋_GBK" w:cs="Times New Roman"/>
          <w:b w:val="0"/>
          <w:bCs w:val="0"/>
          <w:color w:val="auto"/>
          <w:kern w:val="2"/>
          <w:sz w:val="32"/>
          <w:szCs w:val="32"/>
          <w:lang w:val="en-US" w:eastAsia="zh-CN" w:bidi="ar"/>
        </w:rPr>
        <w:t>1.</w:t>
      </w:r>
      <w:r>
        <w:rPr>
          <w:rFonts w:hint="eastAsia" w:ascii="方正仿宋_GBK" w:hAnsi="方正仿宋_GBK" w:eastAsia="方正仿宋_GBK" w:cs="方正仿宋_GBK"/>
          <w:b w:val="0"/>
          <w:bCs w:val="0"/>
          <w:color w:val="auto"/>
          <w:kern w:val="2"/>
          <w:sz w:val="32"/>
          <w:szCs w:val="32"/>
          <w:lang w:val="en-US" w:eastAsia="zh-CN" w:bidi="ar"/>
        </w:rPr>
        <w:t>考核不合格的调解专家，将予以解除聘任。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
        </w:rPr>
      </w:pPr>
      <w:r>
        <w:rPr>
          <w:rFonts w:hint="eastAsia" w:ascii="Times New Roman" w:hAnsi="Times New Roman" w:eastAsia="方正仿宋_GBK" w:cs="Times New Roman"/>
          <w:b w:val="0"/>
          <w:bCs w:val="0"/>
          <w:color w:val="auto"/>
          <w:kern w:val="2"/>
          <w:sz w:val="32"/>
          <w:szCs w:val="32"/>
          <w:lang w:val="en-US" w:eastAsia="zh-CN" w:bidi="ar"/>
        </w:rPr>
        <w:t>2.调解专家在聘用期限内存在思想政治问题情节严重的，或者有《</w:t>
      </w:r>
      <w:bookmarkStart w:id="0" w:name="_GoBack"/>
      <w:bookmarkEnd w:id="0"/>
      <w:r>
        <w:rPr>
          <w:rFonts w:hint="eastAsia" w:ascii="Times New Roman" w:hAnsi="Times New Roman" w:eastAsia="方正仿宋_GBK" w:cs="Times New Roman"/>
          <w:b w:val="0"/>
          <w:bCs w:val="0"/>
          <w:color w:val="auto"/>
          <w:kern w:val="2"/>
          <w:sz w:val="32"/>
          <w:szCs w:val="32"/>
          <w:lang w:val="en-US" w:eastAsia="zh-CN" w:bidi="ar"/>
        </w:rPr>
        <w:t>成都东部新区人民调解专家库运行管理办法》第二十条规定情形之一的，经查证属实后直接认定为不合格。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
        </w:rPr>
      </w:pPr>
      <w:r>
        <w:rPr>
          <w:rFonts w:hint="eastAsia" w:ascii="Times New Roman" w:hAnsi="Times New Roman" w:eastAsia="方正仿宋_GBK" w:cs="Times New Roman"/>
          <w:b w:val="0"/>
          <w:bCs w:val="0"/>
          <w:color w:val="auto"/>
          <w:kern w:val="2"/>
          <w:sz w:val="32"/>
          <w:szCs w:val="32"/>
          <w:lang w:val="en-US" w:eastAsia="zh-CN" w:bidi="ar"/>
        </w:rPr>
        <w:t>3.考核结果将作为调解专家续聘和评先树优的主要依据。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Times New Roman" w:hAnsi="Times New Roman" w:eastAsia="方正仿宋_GBK" w:cs="Times New Roman"/>
          <w:b w:val="0"/>
          <w:bCs w:val="0"/>
          <w:color w:val="auto"/>
          <w:kern w:val="2"/>
          <w:sz w:val="32"/>
          <w:szCs w:val="32"/>
          <w:lang w:val="en-US" w:eastAsia="zh-CN" w:bidi="ar"/>
        </w:rPr>
        <w:t>4.考核结束后，指导中心应当向调解专家反馈考核结果</w:t>
      </w:r>
      <w:r>
        <w:rPr>
          <w:rFonts w:hint="eastAsia" w:ascii="方正仿宋_GBK" w:hAnsi="方正仿宋_GBK" w:eastAsia="方正仿宋_GBK" w:cs="方正仿宋_GBK"/>
          <w:b w:val="0"/>
          <w:bCs w:val="0"/>
          <w:color w:val="auto"/>
          <w:kern w:val="2"/>
          <w:sz w:val="32"/>
          <w:szCs w:val="32"/>
          <w:lang w:val="en-US" w:eastAsia="zh-CN" w:bidi="ar"/>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r>
        <w:rPr>
          <w:rFonts w:hint="eastAsia" w:ascii="方正仿宋_GBK" w:hAnsi="方正仿宋_GBK" w:eastAsia="方正仿宋_GBK" w:cs="方正仿宋_GBK"/>
          <w:b w:val="0"/>
          <w:bCs w:val="0"/>
          <w:color w:val="auto"/>
          <w:kern w:val="2"/>
          <w:sz w:val="32"/>
          <w:szCs w:val="32"/>
          <w:lang w:val="en-US" w:eastAsia="zh-CN" w:bidi="ar"/>
        </w:rPr>
        <w:t>本考核办法自</w:t>
      </w:r>
      <w:r>
        <w:rPr>
          <w:rFonts w:hint="eastAsia" w:ascii="Times New Roman" w:hAnsi="Times New Roman" w:eastAsia="方正仿宋_GBK" w:cs="Times New Roman"/>
          <w:b w:val="0"/>
          <w:bCs w:val="0"/>
          <w:color w:val="auto"/>
          <w:kern w:val="2"/>
          <w:sz w:val="32"/>
          <w:szCs w:val="32"/>
          <w:lang w:val="en-US" w:eastAsia="zh-CN" w:bidi="ar"/>
        </w:rPr>
        <w:t>2024</w:t>
      </w:r>
      <w:r>
        <w:rPr>
          <w:rFonts w:hint="eastAsia" w:ascii="方正仿宋_GBK" w:hAnsi="方正仿宋_GBK" w:eastAsia="方正仿宋_GBK" w:cs="方正仿宋_GBK"/>
          <w:b w:val="0"/>
          <w:bCs w:val="0"/>
          <w:color w:val="auto"/>
          <w:kern w:val="2"/>
          <w:sz w:val="32"/>
          <w:szCs w:val="32"/>
          <w:lang w:val="en-US" w:eastAsia="zh-CN" w:bidi="ar"/>
        </w:rPr>
        <w:t>年</w:t>
      </w:r>
      <w:r>
        <w:rPr>
          <w:rFonts w:hint="eastAsia" w:ascii="Times New Roman" w:hAnsi="Times New Roman" w:eastAsia="方正仿宋_GBK" w:cs="Times New Roman"/>
          <w:b w:val="0"/>
          <w:bCs w:val="0"/>
          <w:color w:val="auto"/>
          <w:kern w:val="2"/>
          <w:sz w:val="32"/>
          <w:szCs w:val="32"/>
          <w:lang w:val="en-US" w:eastAsia="zh-CN" w:bidi="ar"/>
        </w:rPr>
        <w:t>4月29日</w:t>
      </w:r>
      <w:r>
        <w:rPr>
          <w:rFonts w:hint="eastAsia" w:ascii="方正仿宋_GBK" w:hAnsi="方正仿宋_GBK" w:eastAsia="方正仿宋_GBK" w:cs="方正仿宋_GBK"/>
          <w:b w:val="0"/>
          <w:bCs w:val="0"/>
          <w:color w:val="auto"/>
          <w:kern w:val="2"/>
          <w:sz w:val="32"/>
          <w:szCs w:val="32"/>
          <w:lang w:val="en-US" w:eastAsia="zh-CN" w:bidi="ar"/>
        </w:rPr>
        <w:t>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sectPr>
          <w:footerReference r:id="rId3" w:type="default"/>
          <w:pgSz w:w="11906" w:h="16838"/>
          <w:pgMar w:top="2098" w:right="1474" w:bottom="1984" w:left="1587" w:header="851" w:footer="1587" w:gutter="0"/>
          <w:pgNumType w:fmt="numberInDash"/>
          <w:cols w:space="425" w:num="1"/>
          <w:docGrid w:type="lines" w:linePitch="312" w:charSpace="0"/>
        </w:sectPr>
      </w:pPr>
      <w:r>
        <w:rPr>
          <w:rFonts w:hint="eastAsia" w:ascii="方正仿宋_GBK" w:hAnsi="方正仿宋_GBK" w:eastAsia="方正仿宋_GBK" w:cs="方正仿宋_GBK"/>
          <w:b w:val="0"/>
          <w:bCs w:val="0"/>
          <w:color w:val="auto"/>
          <w:kern w:val="2"/>
          <w:sz w:val="32"/>
          <w:szCs w:val="32"/>
          <w:lang w:val="en-US" w:eastAsia="zh-CN" w:bidi="ar"/>
        </w:rPr>
        <w:t>附件：成都东部新区人民调解专家年度考核评分表</w:t>
      </w:r>
    </w:p>
    <w:p>
      <w:pPr>
        <w:jc w:val="left"/>
        <w:rPr>
          <w:rFonts w:hint="default" w:ascii="Times New Roman" w:hAnsi="Times New Roman" w:eastAsia="方正小标宋_GBK" w:cs="Times New Roman"/>
          <w:i w:val="0"/>
          <w:iCs w:val="0"/>
          <w:caps w:val="0"/>
          <w:color w:val="000000" w:themeColor="text1"/>
          <w:spacing w:val="0"/>
          <w:kern w:val="0"/>
          <w:sz w:val="32"/>
          <w:szCs w:val="32"/>
          <w:lang w:val="en-US" w:eastAsia="zh-CN" w:bidi="ar"/>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kern w:val="0"/>
          <w:sz w:val="32"/>
          <w:szCs w:val="32"/>
          <w:lang w:val="en-US" w:eastAsia="zh-CN" w:bidi="ar"/>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i w:val="0"/>
          <w:iCs w:val="0"/>
          <w:caps w:val="0"/>
          <w:color w:val="000000" w:themeColor="text1"/>
          <w:spacing w:val="0"/>
          <w:kern w:val="0"/>
          <w:sz w:val="44"/>
          <w:szCs w:val="44"/>
          <w:lang w:val="en-US" w:eastAsia="zh-CN" w:bidi="ar"/>
          <w14:textFill>
            <w14:solidFill>
              <w14:schemeClr w14:val="tx1"/>
            </w14:solidFill>
          </w14:textFill>
        </w:rPr>
      </w:pPr>
      <w:r>
        <w:rPr>
          <w:rFonts w:hint="eastAsia" w:ascii="方正小标宋_GBK" w:hAnsi="方正小标宋_GBK" w:eastAsia="方正小标宋_GBK" w:cs="方正小标宋_GBK"/>
          <w:i w:val="0"/>
          <w:iCs w:val="0"/>
          <w:caps w:val="0"/>
          <w:color w:val="000000" w:themeColor="text1"/>
          <w:spacing w:val="0"/>
          <w:kern w:val="0"/>
          <w:sz w:val="44"/>
          <w:szCs w:val="44"/>
          <w:lang w:val="en-US" w:eastAsia="zh-CN" w:bidi="ar"/>
          <w14:textFill>
            <w14:solidFill>
              <w14:schemeClr w14:val="tx1"/>
            </w14:solidFill>
          </w14:textFill>
        </w:rPr>
        <w:t>成都东部新区人民调解专家年度考核评分表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i w:val="0"/>
          <w:iCs w:val="0"/>
          <w:caps w:val="0"/>
          <w:color w:val="000000" w:themeColor="text1"/>
          <w:spacing w:val="0"/>
          <w:kern w:val="0"/>
          <w:sz w:val="32"/>
          <w:szCs w:val="32"/>
          <w:lang w:val="en-US" w:eastAsia="zh-CN" w:bidi="ar"/>
          <w14:textFill>
            <w14:solidFill>
              <w14:schemeClr w14:val="tx1"/>
            </w14:solidFill>
          </w14:textFill>
        </w:rPr>
      </w:pPr>
    </w:p>
    <w:tbl>
      <w:tblPr>
        <w:tblStyle w:val="6"/>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62"/>
        <w:gridCol w:w="4475"/>
        <w:gridCol w:w="800"/>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b w:val="0"/>
                <w:bCs w:val="0"/>
                <w:kern w:val="0"/>
                <w:sz w:val="28"/>
                <w:szCs w:val="28"/>
                <w:vertAlign w:val="baseline"/>
                <w:lang w:val="en-US" w:eastAsia="zh-CN"/>
              </w:rPr>
            </w:pPr>
            <w:r>
              <w:rPr>
                <w:rFonts w:hint="eastAsia" w:ascii="方正黑体_GBK" w:hAnsi="方正黑体_GBK" w:eastAsia="方正黑体_GBK" w:cs="方正黑体_GBK"/>
                <w:b w:val="0"/>
                <w:bCs w:val="0"/>
                <w:kern w:val="0"/>
                <w:sz w:val="28"/>
                <w:szCs w:val="28"/>
                <w:vertAlign w:val="baseline"/>
                <w:lang w:val="en-US" w:eastAsia="zh-CN"/>
              </w:rPr>
              <w:t>序号</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b w:val="0"/>
                <w:bCs w:val="0"/>
                <w:kern w:val="0"/>
                <w:sz w:val="28"/>
                <w:szCs w:val="28"/>
                <w:vertAlign w:val="baseline"/>
                <w:lang w:val="en-US" w:eastAsia="zh-CN"/>
              </w:rPr>
            </w:pPr>
            <w:r>
              <w:rPr>
                <w:rFonts w:hint="eastAsia" w:ascii="方正黑体_GBK" w:hAnsi="方正黑体_GBK" w:eastAsia="方正黑体_GBK" w:cs="方正黑体_GBK"/>
                <w:b w:val="0"/>
                <w:bCs w:val="0"/>
                <w:kern w:val="0"/>
                <w:sz w:val="28"/>
                <w:szCs w:val="28"/>
                <w:vertAlign w:val="baseline"/>
                <w:lang w:val="en-US" w:eastAsia="zh-CN"/>
              </w:rPr>
              <w:t>内容</w:t>
            </w:r>
          </w:p>
        </w:tc>
        <w:tc>
          <w:tcPr>
            <w:tcW w:w="447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b w:val="0"/>
                <w:bCs w:val="0"/>
                <w:kern w:val="0"/>
                <w:sz w:val="28"/>
                <w:szCs w:val="28"/>
                <w:vertAlign w:val="baseline"/>
                <w:lang w:val="en-US" w:eastAsia="zh-CN"/>
              </w:rPr>
            </w:pPr>
            <w:r>
              <w:rPr>
                <w:rFonts w:hint="eastAsia" w:ascii="方正黑体_GBK" w:hAnsi="方正黑体_GBK" w:eastAsia="方正黑体_GBK" w:cs="方正黑体_GBK"/>
                <w:b w:val="0"/>
                <w:bCs w:val="0"/>
                <w:kern w:val="0"/>
                <w:sz w:val="28"/>
                <w:szCs w:val="28"/>
                <w:vertAlign w:val="baseline"/>
                <w:lang w:val="en-US" w:eastAsia="zh-CN"/>
              </w:rPr>
              <w:t>具体要求及评分标准</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b w:val="0"/>
                <w:bCs w:val="0"/>
                <w:kern w:val="0"/>
                <w:sz w:val="28"/>
                <w:szCs w:val="28"/>
                <w:vertAlign w:val="baseline"/>
                <w:lang w:val="en-US" w:eastAsia="zh-CN"/>
              </w:rPr>
            </w:pPr>
            <w:r>
              <w:rPr>
                <w:rFonts w:hint="eastAsia" w:ascii="方正黑体_GBK" w:hAnsi="方正黑体_GBK" w:eastAsia="方正黑体_GBK" w:cs="方正黑体_GBK"/>
                <w:b w:val="0"/>
                <w:bCs w:val="0"/>
                <w:kern w:val="0"/>
                <w:sz w:val="28"/>
                <w:szCs w:val="28"/>
                <w:vertAlign w:val="baseline"/>
                <w:lang w:val="en-US" w:eastAsia="zh-CN"/>
              </w:rPr>
              <w:t>考核计分</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b w:val="0"/>
                <w:bCs w:val="0"/>
                <w:kern w:val="0"/>
                <w:sz w:val="28"/>
                <w:szCs w:val="28"/>
                <w:vertAlign w:val="baseline"/>
                <w:lang w:val="en-US" w:eastAsia="zh-CN"/>
              </w:rPr>
            </w:pPr>
            <w:r>
              <w:rPr>
                <w:rFonts w:hint="eastAsia" w:ascii="方正黑体_GBK" w:hAnsi="方正黑体_GBK" w:eastAsia="方正黑体_GBK" w:cs="方正黑体_GBK"/>
                <w:b w:val="0"/>
                <w:bCs w:val="0"/>
                <w:kern w:val="0"/>
                <w:sz w:val="28"/>
                <w:szCs w:val="28"/>
                <w:vertAlign w:val="baseline"/>
                <w:lang w:val="en-US" w:eastAsia="zh-CN"/>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81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i w:val="0"/>
                <w:iCs w:val="0"/>
                <w:caps w:val="0"/>
                <w:color w:val="000000"/>
                <w:spacing w:val="0"/>
                <w:kern w:val="2"/>
                <w:sz w:val="28"/>
                <w:szCs w:val="28"/>
                <w:shd w:val="clear" w:fill="FFFFFF"/>
                <w:lang w:val="en-US" w:eastAsia="zh-CN" w:bidi="ar-SA"/>
              </w:rPr>
            </w:pPr>
            <w:r>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t>一</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pPr>
            <w:r>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t>思想政治</w:t>
            </w:r>
          </w:p>
        </w:tc>
        <w:tc>
          <w:tcPr>
            <w:tcW w:w="447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pPr>
            <w:r>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t>发</w:t>
            </w:r>
            <w:r>
              <w:rPr>
                <w:rFonts w:hint="eastAsia" w:ascii="Times New Roman" w:hAnsi="Times New Roman" w:eastAsia="方正仿宋_GBK" w:cs="Times New Roman"/>
                <w:b w:val="0"/>
                <w:bCs w:val="0"/>
                <w:i w:val="0"/>
                <w:iCs w:val="0"/>
                <w:caps w:val="0"/>
                <w:color w:val="000000"/>
                <w:spacing w:val="0"/>
                <w:kern w:val="2"/>
                <w:sz w:val="28"/>
                <w:szCs w:val="28"/>
                <w:shd w:val="clear" w:fill="FFFFFF"/>
                <w:lang w:val="en-US" w:eastAsia="zh-CN" w:bidi="ar-SA"/>
              </w:rPr>
              <w:t>表不当言论等损害国家、社会或他人的利益</w:t>
            </w:r>
            <w:r>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t>，情节轻微的，1次扣5分；情节严重的，予以解除聘任。</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仿宋_GBK" w:hAnsi="方正仿宋_GBK" w:eastAsia="方正仿宋_GBK" w:cs="方正仿宋_GBK"/>
                <w:b w:val="0"/>
                <w:bCs w:val="0"/>
                <w:kern w:val="0"/>
                <w:sz w:val="28"/>
                <w:szCs w:val="28"/>
                <w:vertAlign w:val="baseline"/>
                <w:lang w:val="en-US" w:eastAsia="zh-CN"/>
              </w:rPr>
            </w:pP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仿宋_GBK" w:hAnsi="方正仿宋_GBK" w:eastAsia="方正仿宋_GBK" w:cs="方正仿宋_GBK"/>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813"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i w:val="0"/>
                <w:iCs w:val="0"/>
                <w:caps w:val="0"/>
                <w:color w:val="000000"/>
                <w:spacing w:val="0"/>
                <w:kern w:val="2"/>
                <w:sz w:val="28"/>
                <w:szCs w:val="28"/>
                <w:shd w:val="clear" w:fill="FFFFFF"/>
                <w:lang w:val="en-US" w:eastAsia="zh-CN" w:bidi="ar-SA"/>
              </w:rPr>
            </w:pPr>
            <w:r>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t>二</w:t>
            </w:r>
          </w:p>
        </w:tc>
        <w:tc>
          <w:tcPr>
            <w:tcW w:w="1462"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pPr>
            <w:r>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t>工作作风</w:t>
            </w:r>
          </w:p>
        </w:tc>
        <w:tc>
          <w:tcPr>
            <w:tcW w:w="4475"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both"/>
              <w:textAlignment w:val="auto"/>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pPr>
            <w:r>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t>违反人民调解工作纪律、调解行为不规范或群众投诉查证属实的，1次扣5分。</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仿宋_GBK" w:hAnsi="方正仿宋_GBK" w:eastAsia="方正仿宋_GBK" w:cs="方正仿宋_GBK"/>
                <w:b w:val="0"/>
                <w:bCs w:val="0"/>
                <w:kern w:val="0"/>
                <w:sz w:val="28"/>
                <w:szCs w:val="28"/>
                <w:vertAlign w:val="baseline"/>
                <w:lang w:val="en-US" w:eastAsia="zh-CN"/>
              </w:rPr>
            </w:pPr>
          </w:p>
        </w:tc>
        <w:tc>
          <w:tcPr>
            <w:tcW w:w="1388"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仿宋_GBK" w:hAnsi="方正仿宋_GBK" w:eastAsia="方正仿宋_GBK" w:cs="方正仿宋_GBK"/>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13" w:type="dxa"/>
            <w:vMerge w:val="continue"/>
            <w:vAlign w:val="center"/>
          </w:tcPr>
          <w:p>
            <w:pPr>
              <w:keepNext w:val="0"/>
              <w:keepLines w:val="0"/>
              <w:pageBreakBefore w:val="0"/>
              <w:widowControl w:val="0"/>
              <w:tabs>
                <w:tab w:val="left" w:pos="312"/>
              </w:tabs>
              <w:kinsoku/>
              <w:wordWrap/>
              <w:overflowPunct/>
              <w:topLinePunct w:val="0"/>
              <w:autoSpaceDE/>
              <w:autoSpaceDN/>
              <w:bidi w:val="0"/>
              <w:adjustRightInd/>
              <w:snapToGrid/>
              <w:spacing w:line="480" w:lineRule="exact"/>
              <w:jc w:val="center"/>
              <w:textAlignment w:val="auto"/>
            </w:pPr>
          </w:p>
        </w:tc>
        <w:tc>
          <w:tcPr>
            <w:tcW w:w="1462" w:type="dxa"/>
            <w:vMerge w:val="continue"/>
            <w:vAlign w:val="center"/>
          </w:tcPr>
          <w:p>
            <w:pPr>
              <w:keepNext w:val="0"/>
              <w:keepLines w:val="0"/>
              <w:pageBreakBefore w:val="0"/>
              <w:widowControl w:val="0"/>
              <w:tabs>
                <w:tab w:val="left" w:pos="312"/>
              </w:tabs>
              <w:kinsoku/>
              <w:wordWrap/>
              <w:overflowPunct/>
              <w:topLinePunct w:val="0"/>
              <w:autoSpaceDE/>
              <w:autoSpaceDN/>
              <w:bidi w:val="0"/>
              <w:adjustRightInd/>
              <w:snapToGrid/>
              <w:spacing w:line="480" w:lineRule="exact"/>
              <w:jc w:val="left"/>
              <w:textAlignment w:val="auto"/>
            </w:pPr>
          </w:p>
        </w:tc>
        <w:tc>
          <w:tcPr>
            <w:tcW w:w="4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pPr>
            <w:r>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t>2.无故不接受调解指派工作的，1次扣5分，2次及以上予以解除聘任。</w:t>
            </w:r>
          </w:p>
        </w:tc>
        <w:tc>
          <w:tcPr>
            <w:tcW w:w="800" w:type="dxa"/>
            <w:vAlign w:val="center"/>
          </w:tcPr>
          <w:p>
            <w:pPr>
              <w:keepNext w:val="0"/>
              <w:keepLines w:val="0"/>
              <w:pageBreakBefore w:val="0"/>
              <w:widowControl w:val="0"/>
              <w:tabs>
                <w:tab w:val="left" w:pos="312"/>
              </w:tabs>
              <w:kinsoku/>
              <w:wordWrap/>
              <w:overflowPunct/>
              <w:topLinePunct w:val="0"/>
              <w:autoSpaceDE/>
              <w:autoSpaceDN/>
              <w:bidi w:val="0"/>
              <w:adjustRightInd/>
              <w:snapToGrid/>
              <w:spacing w:line="480" w:lineRule="exact"/>
              <w:jc w:val="left"/>
              <w:textAlignment w:val="auto"/>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pPr>
          </w:p>
        </w:tc>
        <w:tc>
          <w:tcPr>
            <w:tcW w:w="1388" w:type="dxa"/>
            <w:vMerge w:val="continue"/>
            <w:vAlign w:val="center"/>
          </w:tcPr>
          <w:p>
            <w:pPr>
              <w:keepNext w:val="0"/>
              <w:keepLines w:val="0"/>
              <w:pageBreakBefore w:val="0"/>
              <w:widowControl w:val="0"/>
              <w:tabs>
                <w:tab w:val="left" w:pos="312"/>
              </w:tabs>
              <w:kinsoku/>
              <w:wordWrap/>
              <w:overflowPunct/>
              <w:topLinePunct w:val="0"/>
              <w:autoSpaceDE/>
              <w:autoSpaceDN/>
              <w:bidi w:val="0"/>
              <w:adjustRightInd/>
              <w:snapToGrid/>
              <w:spacing w:line="480" w:lineRule="exact"/>
              <w:jc w:val="left"/>
              <w:textAlignment w:val="auto"/>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813"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i w:val="0"/>
                <w:iCs w:val="0"/>
                <w:caps w:val="0"/>
                <w:color w:val="000000"/>
                <w:spacing w:val="0"/>
                <w:kern w:val="2"/>
                <w:sz w:val="28"/>
                <w:szCs w:val="28"/>
                <w:shd w:val="clear" w:fill="FFFFFF"/>
                <w:lang w:val="en-US" w:eastAsia="zh-CN" w:bidi="ar-SA"/>
              </w:rPr>
            </w:pPr>
            <w:r>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t>三</w:t>
            </w:r>
          </w:p>
        </w:tc>
        <w:tc>
          <w:tcPr>
            <w:tcW w:w="1462"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i w:val="0"/>
                <w:iCs w:val="0"/>
                <w:caps w:val="0"/>
                <w:color w:val="000000"/>
                <w:spacing w:val="0"/>
                <w:kern w:val="2"/>
                <w:sz w:val="28"/>
                <w:szCs w:val="28"/>
                <w:shd w:val="clear" w:fill="FFFFFF"/>
                <w:lang w:val="en-US" w:eastAsia="zh-CN" w:bidi="ar-SA"/>
              </w:rPr>
            </w:pPr>
            <w:r>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t>理论研究</w:t>
            </w:r>
          </w:p>
        </w:tc>
        <w:tc>
          <w:tcPr>
            <w:tcW w:w="447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pPr>
            <w:r>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t>1.受邀参加</w:t>
            </w:r>
            <w:r>
              <w:rPr>
                <w:rFonts w:hint="eastAsia" w:ascii="Times New Roman" w:hAnsi="Times New Roman" w:eastAsia="方正仿宋_GBK" w:cs="Times New Roman"/>
                <w:i w:val="0"/>
                <w:iCs w:val="0"/>
                <w:caps w:val="0"/>
                <w:color w:val="000000"/>
                <w:spacing w:val="0"/>
                <w:kern w:val="2"/>
                <w:sz w:val="28"/>
                <w:szCs w:val="28"/>
                <w:shd w:val="clear" w:color="auto" w:fill="FFFFFF"/>
                <w:lang w:val="en-US" w:eastAsia="zh-CN" w:bidi="ar-SA"/>
              </w:rPr>
              <w:t>成都东部新区人民调解</w:t>
            </w:r>
            <w:r>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t>指导中心人民调解相关课题调研，参加1次加2分。</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仿宋_GBK" w:hAnsi="方正仿宋_GBK" w:eastAsia="方正仿宋_GBK" w:cs="方正仿宋_GBK"/>
                <w:b w:val="0"/>
                <w:bCs w:val="0"/>
                <w:kern w:val="0"/>
                <w:sz w:val="28"/>
                <w:szCs w:val="28"/>
                <w:vertAlign w:val="baseline"/>
                <w:lang w:val="en-US" w:eastAsia="zh-CN" w:bidi="ar-SA"/>
              </w:rPr>
            </w:pPr>
          </w:p>
        </w:tc>
        <w:tc>
          <w:tcPr>
            <w:tcW w:w="1388"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仿宋_GBK" w:hAnsi="方正仿宋_GBK" w:eastAsia="方正仿宋_GBK" w:cs="方正仿宋_GBK"/>
                <w:b w:val="0"/>
                <w:bCs w:val="0"/>
                <w:kern w:val="0"/>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81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pPr>
          </w:p>
        </w:tc>
        <w:tc>
          <w:tcPr>
            <w:tcW w:w="1462"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pPr>
          </w:p>
        </w:tc>
        <w:tc>
          <w:tcPr>
            <w:tcW w:w="447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pPr>
            <w:r>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t>2.为</w:t>
            </w:r>
            <w:r>
              <w:rPr>
                <w:rFonts w:hint="eastAsia" w:ascii="Times New Roman" w:hAnsi="Times New Roman" w:eastAsia="方正仿宋_GBK" w:cs="Times New Roman"/>
                <w:i w:val="0"/>
                <w:iCs w:val="0"/>
                <w:caps w:val="0"/>
                <w:color w:val="000000"/>
                <w:spacing w:val="0"/>
                <w:kern w:val="2"/>
                <w:sz w:val="28"/>
                <w:szCs w:val="28"/>
                <w:shd w:val="clear" w:color="auto" w:fill="FFFFFF"/>
                <w:lang w:val="en-US" w:eastAsia="zh-CN" w:bidi="ar-SA"/>
              </w:rPr>
              <w:t>成都东部新区人民调解</w:t>
            </w:r>
            <w:r>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t>指导中心人民调解工作建言献策，提出的建议被采纳1条加2分。</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pPr>
          </w:p>
        </w:tc>
        <w:tc>
          <w:tcPr>
            <w:tcW w:w="1388"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13"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i w:val="0"/>
                <w:iCs w:val="0"/>
                <w:caps w:val="0"/>
                <w:color w:val="000000"/>
                <w:spacing w:val="0"/>
                <w:kern w:val="2"/>
                <w:sz w:val="28"/>
                <w:szCs w:val="28"/>
                <w:shd w:val="clear" w:fill="FFFFFF"/>
                <w:lang w:val="en-US" w:eastAsia="zh-CN" w:bidi="ar-SA"/>
              </w:rPr>
            </w:pPr>
            <w:r>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t>四</w:t>
            </w:r>
          </w:p>
        </w:tc>
        <w:tc>
          <w:tcPr>
            <w:tcW w:w="1462"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i w:val="0"/>
                <w:iCs w:val="0"/>
                <w:caps w:val="0"/>
                <w:color w:val="000000"/>
                <w:spacing w:val="0"/>
                <w:kern w:val="2"/>
                <w:sz w:val="28"/>
                <w:szCs w:val="28"/>
                <w:shd w:val="clear" w:fill="FFFFFF"/>
                <w:lang w:val="en-US" w:eastAsia="zh-CN" w:bidi="ar-SA"/>
              </w:rPr>
            </w:pPr>
            <w:r>
              <w:rPr>
                <w:rFonts w:hint="default" w:ascii="Times New Roman" w:hAnsi="Times New Roman" w:eastAsia="方正仿宋_GBK" w:cs="Times New Roman"/>
                <w:i w:val="0"/>
                <w:iCs w:val="0"/>
                <w:caps w:val="0"/>
                <w:color w:val="000000"/>
                <w:spacing w:val="0"/>
                <w:kern w:val="2"/>
                <w:sz w:val="28"/>
                <w:szCs w:val="28"/>
                <w:shd w:val="clear" w:fill="FFFFFF"/>
                <w:lang w:val="en-US" w:eastAsia="zh-CN" w:bidi="ar-SA"/>
              </w:rPr>
              <w:t>调解服务</w:t>
            </w:r>
          </w:p>
        </w:tc>
        <w:tc>
          <w:tcPr>
            <w:tcW w:w="4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pPr>
            <w:r>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t>1.接受指派参加疑难或特别重大疑难纠纷调解的，每件案件加2分，案件调解成功再加5分。</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仿宋_GBK" w:hAnsi="方正仿宋_GBK" w:eastAsia="方正仿宋_GBK" w:cs="方正仿宋_GBK"/>
                <w:b w:val="0"/>
                <w:bCs w:val="0"/>
                <w:kern w:val="0"/>
                <w:sz w:val="28"/>
                <w:szCs w:val="28"/>
                <w:vertAlign w:val="baseline"/>
                <w:lang w:val="en-US" w:eastAsia="zh-CN"/>
              </w:rPr>
            </w:pPr>
          </w:p>
        </w:tc>
        <w:tc>
          <w:tcPr>
            <w:tcW w:w="1388"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仿宋_GBK" w:hAnsi="方正仿宋_GBK" w:eastAsia="方正仿宋_GBK" w:cs="方正仿宋_GBK"/>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81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pPr>
          </w:p>
        </w:tc>
        <w:tc>
          <w:tcPr>
            <w:tcW w:w="1462"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pPr>
          </w:p>
        </w:tc>
        <w:tc>
          <w:tcPr>
            <w:tcW w:w="4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i w:val="0"/>
                <w:iCs w:val="0"/>
                <w:caps w:val="0"/>
                <w:color w:val="000000"/>
                <w:spacing w:val="0"/>
                <w:kern w:val="2"/>
                <w:sz w:val="28"/>
                <w:szCs w:val="28"/>
                <w:shd w:val="clear" w:fill="FFFFFF"/>
                <w:lang w:val="en-US" w:eastAsia="zh-CN" w:bidi="ar-SA"/>
              </w:rPr>
            </w:pPr>
            <w:r>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t>2.调解工作经验做法、案例被省级、市级、新区媒体或者单位采用、发表、播放或表彰，分别计5分、3分、2分（同一事项不重复计分）。（此项计分均限本年度，因表彰、采用、播放时间原因，当年未能计分的，可纳入次年计分。）</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pPr>
          </w:p>
        </w:tc>
        <w:tc>
          <w:tcPr>
            <w:tcW w:w="1388"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Chars="0"/>
              <w:jc w:val="left"/>
              <w:textAlignment w:val="auto"/>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pPr>
          </w:p>
        </w:tc>
        <w:tc>
          <w:tcPr>
            <w:tcW w:w="1462"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Chars="0"/>
              <w:jc w:val="left"/>
              <w:textAlignment w:val="auto"/>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pPr>
          </w:p>
        </w:tc>
        <w:tc>
          <w:tcPr>
            <w:tcW w:w="4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pPr>
            <w:r>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t>3.当事人双方达成调解协议，未按要求制作调解协议书或口头协议未按要求记录协议内容的，1次扣2分。</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Chars="0"/>
              <w:jc w:val="left"/>
              <w:textAlignment w:val="auto"/>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pPr>
          </w:p>
        </w:tc>
        <w:tc>
          <w:tcPr>
            <w:tcW w:w="1388"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Chars="0"/>
              <w:jc w:val="left"/>
              <w:textAlignment w:val="auto"/>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1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Chars="0"/>
              <w:jc w:val="left"/>
              <w:textAlignment w:val="auto"/>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pPr>
          </w:p>
        </w:tc>
        <w:tc>
          <w:tcPr>
            <w:tcW w:w="1462"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Chars="0"/>
              <w:jc w:val="left"/>
              <w:textAlignment w:val="auto"/>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pPr>
          </w:p>
        </w:tc>
        <w:tc>
          <w:tcPr>
            <w:tcW w:w="447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Chars="0"/>
              <w:jc w:val="both"/>
              <w:textAlignment w:val="auto"/>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pPr>
            <w:r>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t>4.当事人向仲裁委员会提出仲裁审查申请，经仲裁委员会审查认为调解协议形式和内容不合法的，或者当事人申请司法确认，调解协议被人民法院确认全部无效的，1次扣2分。</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Chars="0"/>
              <w:jc w:val="left"/>
              <w:textAlignment w:val="auto"/>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pPr>
          </w:p>
        </w:tc>
        <w:tc>
          <w:tcPr>
            <w:tcW w:w="1388"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Chars="0"/>
              <w:jc w:val="left"/>
              <w:textAlignment w:val="auto"/>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1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Chars="0"/>
              <w:jc w:val="left"/>
              <w:textAlignment w:val="auto"/>
            </w:pPr>
          </w:p>
        </w:tc>
        <w:tc>
          <w:tcPr>
            <w:tcW w:w="1462"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Chars="0"/>
              <w:jc w:val="left"/>
              <w:textAlignment w:val="auto"/>
            </w:pPr>
          </w:p>
        </w:tc>
        <w:tc>
          <w:tcPr>
            <w:tcW w:w="447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Chars="0"/>
              <w:jc w:val="both"/>
              <w:textAlignment w:val="auto"/>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pPr>
            <w:r>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t>5.因调解方法不当引起的群众性上访、群体性械斗、民转刑、非正常死亡事件的，1次扣5分。</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Chars="0"/>
              <w:jc w:val="left"/>
              <w:textAlignment w:val="auto"/>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pPr>
          </w:p>
        </w:tc>
        <w:tc>
          <w:tcPr>
            <w:tcW w:w="1388"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Chars="0"/>
              <w:jc w:val="left"/>
              <w:textAlignment w:val="auto"/>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i w:val="0"/>
                <w:iCs w:val="0"/>
                <w:caps w:val="0"/>
                <w:color w:val="000000"/>
                <w:spacing w:val="0"/>
                <w:kern w:val="2"/>
                <w:sz w:val="28"/>
                <w:szCs w:val="28"/>
                <w:shd w:val="clear" w:fill="FFFFFF"/>
                <w:lang w:val="en-US" w:eastAsia="zh-CN" w:bidi="ar-SA"/>
              </w:rPr>
            </w:pPr>
            <w:r>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t>五</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i w:val="0"/>
                <w:iCs w:val="0"/>
                <w:caps w:val="0"/>
                <w:color w:val="000000"/>
                <w:spacing w:val="0"/>
                <w:kern w:val="2"/>
                <w:sz w:val="28"/>
                <w:szCs w:val="28"/>
                <w:shd w:val="clear" w:fill="FFFFFF"/>
                <w:lang w:val="en-US" w:eastAsia="zh-CN" w:bidi="ar-SA"/>
              </w:rPr>
            </w:pPr>
            <w:r>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t>宣传服务</w:t>
            </w:r>
          </w:p>
        </w:tc>
        <w:tc>
          <w:tcPr>
            <w:tcW w:w="447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pPr>
            <w:r>
              <w:rPr>
                <w:rFonts w:hint="default" w:ascii="Times New Roman" w:hAnsi="Times New Roman" w:eastAsia="方正仿宋_GBK" w:cs="Times New Roman"/>
                <w:i w:val="0"/>
                <w:iCs w:val="0"/>
                <w:caps w:val="0"/>
                <w:color w:val="000000"/>
                <w:spacing w:val="0"/>
                <w:kern w:val="2"/>
                <w:sz w:val="28"/>
                <w:szCs w:val="28"/>
                <w:shd w:val="clear" w:fill="FFFFFF"/>
                <w:lang w:val="en-US" w:eastAsia="zh-CN" w:bidi="ar-SA"/>
              </w:rPr>
              <w:t>受邀参加人民调解法律法规宣传教育，</w:t>
            </w:r>
            <w:r>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t>参加1次加2分。</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仿宋_GBK" w:hAnsi="方正仿宋_GBK" w:eastAsia="方正仿宋_GBK" w:cs="方正仿宋_GBK"/>
                <w:b w:val="0"/>
                <w:bCs w:val="0"/>
                <w:kern w:val="0"/>
                <w:sz w:val="28"/>
                <w:szCs w:val="28"/>
                <w:vertAlign w:val="baseline"/>
                <w:lang w:val="en-US" w:eastAsia="zh-CN"/>
              </w:rPr>
            </w:pP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仿宋_GBK" w:hAnsi="方正仿宋_GBK" w:eastAsia="方正仿宋_GBK" w:cs="方正仿宋_GBK"/>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81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i w:val="0"/>
                <w:iCs w:val="0"/>
                <w:caps w:val="0"/>
                <w:color w:val="000000"/>
                <w:spacing w:val="0"/>
                <w:kern w:val="2"/>
                <w:sz w:val="28"/>
                <w:szCs w:val="28"/>
                <w:shd w:val="clear" w:fill="FFFFFF"/>
                <w:lang w:val="en-US" w:eastAsia="zh-CN" w:bidi="ar-SA"/>
              </w:rPr>
            </w:pPr>
            <w:r>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t>六</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i w:val="0"/>
                <w:iCs w:val="0"/>
                <w:caps w:val="0"/>
                <w:color w:val="000000"/>
                <w:spacing w:val="0"/>
                <w:kern w:val="2"/>
                <w:sz w:val="28"/>
                <w:szCs w:val="28"/>
                <w:shd w:val="clear" w:fill="FFFFFF"/>
                <w:lang w:val="en-US" w:eastAsia="zh-CN" w:bidi="ar-SA"/>
              </w:rPr>
            </w:pPr>
            <w:r>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t>业务培训</w:t>
            </w:r>
          </w:p>
        </w:tc>
        <w:tc>
          <w:tcPr>
            <w:tcW w:w="447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i w:val="0"/>
                <w:iCs w:val="0"/>
                <w:caps w:val="0"/>
                <w:color w:val="000000"/>
                <w:spacing w:val="0"/>
                <w:kern w:val="2"/>
                <w:sz w:val="28"/>
                <w:szCs w:val="28"/>
                <w:shd w:val="clear" w:fill="FFFFFF"/>
                <w:lang w:val="en-US" w:eastAsia="zh-CN" w:bidi="ar-SA"/>
              </w:rPr>
            </w:pPr>
            <w:r>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t>受邀开展人民调解业务培训，开展1次加2分。</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仿宋_GBK" w:hAnsi="方正仿宋_GBK" w:eastAsia="方正仿宋_GBK" w:cs="方正仿宋_GBK"/>
                <w:b w:val="0"/>
                <w:bCs w:val="0"/>
                <w:kern w:val="0"/>
                <w:sz w:val="28"/>
                <w:szCs w:val="28"/>
                <w:vertAlign w:val="baseline"/>
                <w:lang w:val="en-US" w:eastAsia="zh-CN"/>
              </w:rPr>
            </w:pP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仿宋_GBK" w:hAnsi="方正仿宋_GBK" w:eastAsia="方正仿宋_GBK" w:cs="方正仿宋_GBK"/>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550" w:type="dxa"/>
            <w:gridSpan w:val="4"/>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b w:val="0"/>
                <w:bCs w:val="0"/>
                <w:kern w:val="0"/>
                <w:sz w:val="28"/>
                <w:szCs w:val="28"/>
                <w:vertAlign w:val="baseline"/>
                <w:lang w:val="en-US" w:eastAsia="zh-CN"/>
              </w:rPr>
            </w:pPr>
            <w:r>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t>总分值</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（注：基础分为</w:t>
      </w:r>
      <w:r>
        <w:rPr>
          <w:rFonts w:hint="eastAsia" w:ascii="Times New Roman" w:hAnsi="Times New Roman" w:eastAsia="方正仿宋_GBK" w:cs="Times New Roman"/>
          <w:i w:val="0"/>
          <w:iCs w:val="0"/>
          <w:caps w:val="0"/>
          <w:color w:val="000000"/>
          <w:spacing w:val="0"/>
          <w:kern w:val="2"/>
          <w:sz w:val="28"/>
          <w:szCs w:val="28"/>
          <w:shd w:val="clear" w:fill="FFFFFF"/>
          <w:lang w:val="en-US" w:eastAsia="zh-CN" w:bidi="ar-SA"/>
        </w:rPr>
        <w:t>80</w:t>
      </w:r>
      <w:r>
        <w:rPr>
          <w:rFonts w:hint="eastAsia" w:ascii="方正仿宋_GBK" w:hAnsi="方正仿宋_GBK" w:eastAsia="方正仿宋_GBK" w:cs="方正仿宋_GBK"/>
          <w:kern w:val="2"/>
          <w:sz w:val="32"/>
          <w:szCs w:val="32"/>
          <w:lang w:val="en-US" w:eastAsia="zh-CN" w:bidi="ar-SA"/>
        </w:rPr>
        <w:t>分，总分值</w:t>
      </w:r>
      <w:r>
        <w:rPr>
          <w:rFonts w:hint="eastAsia" w:ascii="方正仿宋_GBK" w:hAnsi="方正仿宋_GBK" w:eastAsia="方正仿宋_GBK" w:cs="方正仿宋_GBK"/>
          <w:sz w:val="32"/>
          <w:szCs w:val="32"/>
          <w:lang w:val="en-US" w:eastAsia="zh-CN"/>
        </w:rPr>
        <w:t>=基础分+加分+扣分</w:t>
      </w:r>
      <w:r>
        <w:rPr>
          <w:rFonts w:hint="eastAsia" w:ascii="方正仿宋_GBK" w:hAnsi="方正仿宋_GBK" w:eastAsia="方正仿宋_GBK" w:cs="方正仿宋_GBK"/>
          <w:kern w:val="2"/>
          <w:sz w:val="32"/>
          <w:szCs w:val="32"/>
          <w:lang w:val="en-US" w:eastAsia="zh-CN" w:bidi="ar-SA"/>
        </w:rPr>
        <w:t>）</w:t>
      </w: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p>
                        <w:p>
                          <w:pPr>
                            <w:pStyle w:val="2"/>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p>
                  <w:p>
                    <w:pPr>
                      <w:pStyle w:val="2"/>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0D7EC1"/>
    <w:multiLevelType w:val="singleLevel"/>
    <w:tmpl w:val="770D7EC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YjUwZDBkYzA4YWE5ODdmYTdkZGJjNjU4NmRlYTIifQ=="/>
  </w:docVars>
  <w:rsids>
    <w:rsidRoot w:val="00000000"/>
    <w:rsid w:val="000C09A2"/>
    <w:rsid w:val="00C777FA"/>
    <w:rsid w:val="00F15EB8"/>
    <w:rsid w:val="03D06ACE"/>
    <w:rsid w:val="0425785D"/>
    <w:rsid w:val="058C1C12"/>
    <w:rsid w:val="05E155B5"/>
    <w:rsid w:val="06433D2A"/>
    <w:rsid w:val="074E01F2"/>
    <w:rsid w:val="07B40FAC"/>
    <w:rsid w:val="07C65661"/>
    <w:rsid w:val="098B3F8E"/>
    <w:rsid w:val="0A5002F7"/>
    <w:rsid w:val="0CA041F5"/>
    <w:rsid w:val="0D500978"/>
    <w:rsid w:val="0D6E77E7"/>
    <w:rsid w:val="0FDA030E"/>
    <w:rsid w:val="106F38B6"/>
    <w:rsid w:val="107A4DFC"/>
    <w:rsid w:val="10887D92"/>
    <w:rsid w:val="11483D68"/>
    <w:rsid w:val="12361D45"/>
    <w:rsid w:val="125374AC"/>
    <w:rsid w:val="13176561"/>
    <w:rsid w:val="14C10C12"/>
    <w:rsid w:val="15442571"/>
    <w:rsid w:val="15F56A35"/>
    <w:rsid w:val="178F1FC8"/>
    <w:rsid w:val="17D97BF9"/>
    <w:rsid w:val="17E876E7"/>
    <w:rsid w:val="187C3D68"/>
    <w:rsid w:val="188A6953"/>
    <w:rsid w:val="19037FE5"/>
    <w:rsid w:val="19075C92"/>
    <w:rsid w:val="19B337B9"/>
    <w:rsid w:val="19B769FF"/>
    <w:rsid w:val="1A7A5DFE"/>
    <w:rsid w:val="1A933FC4"/>
    <w:rsid w:val="1AE60D31"/>
    <w:rsid w:val="1B142779"/>
    <w:rsid w:val="1B3D393E"/>
    <w:rsid w:val="1DCC7FA7"/>
    <w:rsid w:val="1F1C01E1"/>
    <w:rsid w:val="20464F96"/>
    <w:rsid w:val="20D14264"/>
    <w:rsid w:val="21430D20"/>
    <w:rsid w:val="21667709"/>
    <w:rsid w:val="22F05C60"/>
    <w:rsid w:val="245473A9"/>
    <w:rsid w:val="254237AE"/>
    <w:rsid w:val="2670099D"/>
    <w:rsid w:val="268354CF"/>
    <w:rsid w:val="29283139"/>
    <w:rsid w:val="296872E8"/>
    <w:rsid w:val="297E60A1"/>
    <w:rsid w:val="299172C0"/>
    <w:rsid w:val="29C82C08"/>
    <w:rsid w:val="29F37742"/>
    <w:rsid w:val="2B6F445A"/>
    <w:rsid w:val="2B852C2D"/>
    <w:rsid w:val="2BBE1E54"/>
    <w:rsid w:val="2CD46119"/>
    <w:rsid w:val="2CF84A04"/>
    <w:rsid w:val="2D946557"/>
    <w:rsid w:val="2E0A551A"/>
    <w:rsid w:val="2E157DAA"/>
    <w:rsid w:val="31B7224A"/>
    <w:rsid w:val="31DF7DE0"/>
    <w:rsid w:val="320677ED"/>
    <w:rsid w:val="321B670D"/>
    <w:rsid w:val="32747E7E"/>
    <w:rsid w:val="34856DB9"/>
    <w:rsid w:val="35507CB7"/>
    <w:rsid w:val="360B7EBA"/>
    <w:rsid w:val="36226E6F"/>
    <w:rsid w:val="367E45E7"/>
    <w:rsid w:val="3682557A"/>
    <w:rsid w:val="385A5859"/>
    <w:rsid w:val="3BCA5573"/>
    <w:rsid w:val="3CA25967"/>
    <w:rsid w:val="3D09241B"/>
    <w:rsid w:val="3D2B59E9"/>
    <w:rsid w:val="3D7A7AD8"/>
    <w:rsid w:val="3E0B5057"/>
    <w:rsid w:val="409150A4"/>
    <w:rsid w:val="427174BE"/>
    <w:rsid w:val="42DB23BC"/>
    <w:rsid w:val="44004888"/>
    <w:rsid w:val="44B71B00"/>
    <w:rsid w:val="46050649"/>
    <w:rsid w:val="471A5D26"/>
    <w:rsid w:val="475278BE"/>
    <w:rsid w:val="48EE48B5"/>
    <w:rsid w:val="4A4506D7"/>
    <w:rsid w:val="4AC14B71"/>
    <w:rsid w:val="4C7228E9"/>
    <w:rsid w:val="4D937AD1"/>
    <w:rsid w:val="4DB766CD"/>
    <w:rsid w:val="4E3270E4"/>
    <w:rsid w:val="4F424E95"/>
    <w:rsid w:val="4FB77FAE"/>
    <w:rsid w:val="508E48E7"/>
    <w:rsid w:val="510A120A"/>
    <w:rsid w:val="51F1486E"/>
    <w:rsid w:val="52925D45"/>
    <w:rsid w:val="52A76F41"/>
    <w:rsid w:val="5462237E"/>
    <w:rsid w:val="55B115C9"/>
    <w:rsid w:val="55E748D6"/>
    <w:rsid w:val="56201530"/>
    <w:rsid w:val="56275FCE"/>
    <w:rsid w:val="56704897"/>
    <w:rsid w:val="56C140A8"/>
    <w:rsid w:val="56E26F1A"/>
    <w:rsid w:val="5A1A1424"/>
    <w:rsid w:val="5B1F3575"/>
    <w:rsid w:val="5B2A30A1"/>
    <w:rsid w:val="5D0D7E8E"/>
    <w:rsid w:val="5D9E48B5"/>
    <w:rsid w:val="5E145476"/>
    <w:rsid w:val="5EDD34B2"/>
    <w:rsid w:val="6040132F"/>
    <w:rsid w:val="60472A84"/>
    <w:rsid w:val="62743F92"/>
    <w:rsid w:val="62815D7E"/>
    <w:rsid w:val="65A96A9A"/>
    <w:rsid w:val="673D776E"/>
    <w:rsid w:val="67CB7E6C"/>
    <w:rsid w:val="69685EA0"/>
    <w:rsid w:val="6AA8778B"/>
    <w:rsid w:val="6ACF497C"/>
    <w:rsid w:val="6B3D243E"/>
    <w:rsid w:val="6B6C4338"/>
    <w:rsid w:val="6BB362CE"/>
    <w:rsid w:val="6BD65130"/>
    <w:rsid w:val="6C5A3332"/>
    <w:rsid w:val="6C7C1112"/>
    <w:rsid w:val="6C943AB3"/>
    <w:rsid w:val="6D470819"/>
    <w:rsid w:val="6E7130C2"/>
    <w:rsid w:val="6F6B325C"/>
    <w:rsid w:val="6F961B22"/>
    <w:rsid w:val="7030295B"/>
    <w:rsid w:val="71417D41"/>
    <w:rsid w:val="7185134D"/>
    <w:rsid w:val="71976CE9"/>
    <w:rsid w:val="71C65028"/>
    <w:rsid w:val="73744624"/>
    <w:rsid w:val="74C14349"/>
    <w:rsid w:val="758F4DBC"/>
    <w:rsid w:val="75CF63FA"/>
    <w:rsid w:val="763D63F5"/>
    <w:rsid w:val="764E2C4C"/>
    <w:rsid w:val="76940564"/>
    <w:rsid w:val="76CD1FBB"/>
    <w:rsid w:val="786867D9"/>
    <w:rsid w:val="78F14D7D"/>
    <w:rsid w:val="790068CB"/>
    <w:rsid w:val="79B315B7"/>
    <w:rsid w:val="7A460BF8"/>
    <w:rsid w:val="7B671F02"/>
    <w:rsid w:val="7B684299"/>
    <w:rsid w:val="7B855341"/>
    <w:rsid w:val="7C4F3DCD"/>
    <w:rsid w:val="7CE418A7"/>
    <w:rsid w:val="7D3E5503"/>
    <w:rsid w:val="7D4A280A"/>
    <w:rsid w:val="7E1B622B"/>
    <w:rsid w:val="7E7F577C"/>
    <w:rsid w:val="7EF555B4"/>
    <w:rsid w:val="7FD21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1373</Words>
  <Characters>1399</Characters>
  <Lines>0</Lines>
  <Paragraphs>0</Paragraphs>
  <TotalTime>3</TotalTime>
  <ScaleCrop>false</ScaleCrop>
  <LinksUpToDate>false</LinksUpToDate>
  <CharactersWithSpaces>1401</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2024-01-08T01:28:00Z</dcterms:created>
  <dc:creator>18296</dc:creator>
  <cp:lastModifiedBy>Administrator</cp:lastModifiedBy>
  <cp:lastPrinted>2024-01-24T01:49:00Z</cp:lastPrinted>
  <dcterms:modified xsi:type="dcterms:W3CDTF">2024-04-30T06:00:02Z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AC92D96E77584AB39D30EEAC2CDA93DD</vt:lpwstr>
  </property>
</Properties>
</file>